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1F5C">
      <w:pPr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 w14:paraId="179FD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0A8E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四川省福利彩票发行中心</w:t>
      </w:r>
    </w:p>
    <w:p w14:paraId="20491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采用单一来源方式采购《晚霞报》</w:t>
      </w:r>
    </w:p>
    <w:p w14:paraId="1944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报刊专版的需求</w:t>
      </w:r>
    </w:p>
    <w:p w14:paraId="6F5A8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B2D1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、项目背景</w:t>
      </w:r>
    </w:p>
    <w:p w14:paraId="0F78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近年来，我国人口老龄化程度日益渐增，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老年人口规模巨大，老龄群体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老年群体有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休闲娱乐和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热心公益事业的特性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福利彩票的特征刚好与之吻合。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让广大老年群体更加了解中国福利彩票的发行宗旨和“三属性”，推动福利事业健康、科学和持续发展，需要在省内专门针对老年人的权威主流媒体上做进一步的宣传，让老年朋友树立奉献爱心，支持公益的正确购彩理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6EDA9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、采购需求概述</w:t>
      </w:r>
    </w:p>
    <w:p w14:paraId="25119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年根据实际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需要在《晚霞报》投放专版新闻，通过报道中国福利彩票筹集公益金情况、开展“扶老、助残、救孤、济困”公益活动、践行社会责任等方面内容，树立并宣传福彩公益品牌形象。</w:t>
      </w:r>
    </w:p>
    <w:p w14:paraId="017C7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、商务要求</w:t>
      </w:r>
    </w:p>
    <w:p w14:paraId="6D2DA6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投放</w:t>
      </w:r>
      <w:r>
        <w:rPr>
          <w:rFonts w:ascii="Times New Roman" w:hAnsi="Times New Roman" w:eastAsia="仿宋_GB2312" w:cs="Times New Roman"/>
          <w:sz w:val="32"/>
          <w:szCs w:val="32"/>
        </w:rPr>
        <w:t>周期：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2026年2月至2026年12月</w:t>
      </w:r>
    </w:p>
    <w:p w14:paraId="6EBB36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项目预算：48万元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（大写：肆拾捌万元整）</w:t>
      </w:r>
    </w:p>
    <w:p w14:paraId="1F3217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投放频次：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每周根据实际工作情况投放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不少于1个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半版或整版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（按两个半版计算）的福彩公益宣传内容</w:t>
      </w:r>
    </w:p>
    <w:p w14:paraId="35CFA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付款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每季度根据实际产生的版面次数进行结算</w:t>
      </w:r>
    </w:p>
    <w:p w14:paraId="79BD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、单一来源采购理由</w:t>
      </w:r>
    </w:p>
    <w:p w14:paraId="4B66F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晚霞报》创刊于1985年7月，由四川省民政厅主管。目前报纸为周四八版（每周二、三、四、五出版，其中周五为文摘十二个版），彩色印刷。《晚霞报》发行稳定，现期发数超过10万份，位居全国28家老年报的前三甲，进入全省报纸发行前10名。</w:t>
      </w:r>
    </w:p>
    <w:p w14:paraId="5C0B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晚霞报》是伴随着我国人口老龄化浪潮而诞生、发展起来的一张报纸。30多年来，在宣传党和国家有关老龄工作方针、政策，为老龄事业鼓与呼，维护老年人的合法权益，普及健康长寿知识，引导老年人参与社会建设等方面，发挥了积极的舆论导向作用，受到社会各界的高度赞扬，赢得了老年人的信赖。曾被评价为“是一张导向正确，特色鲜明，老人喜爱，效益明显，有品位、有影响的报纸。”在四川省多次进行的报刊评级中，均被评为一级报纸。</w:t>
      </w:r>
    </w:p>
    <w:p w14:paraId="318B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晚霞报》在川渝两地的覆盖率广，市场定位明确、有独特的影响力、较强的可读性和实用性，深受家庭订阅用户的青睐，创造了一人订报，全家甚至亲朋好友争相阅读的盛况。除家庭订阅外，川渝两省市绝大多数社区和单位老年活动室，都订有《晚霞报》。目前，《晚霞报》有效阅读人数达百万以上。近年来，晚霞报积极适应全媒体发展要求，加快媒体融合和转型升级，微信订阅号和网站粉丝数超过50万。</w:t>
      </w:r>
    </w:p>
    <w:p w14:paraId="4794D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晚霞报》是川渝地区唯一一张老年报，在老年人群中的权威性和影响力方面具有唯一性。在该媒体上宣传中国福利彩票的公益形象，让川渝地区上千万老年人了解中国福利彩票的发行宗旨和“三个属性”，更具说服力。</w:t>
      </w:r>
    </w:p>
    <w:p w14:paraId="3331D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FC22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3D039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8F763D-1037-4528-90DD-C90226BDB6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83276B-08DE-4D46-99BF-73B412CAB07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4DCDAA-E35D-447D-9A0B-D9F70195180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5F8FCC3-ABE1-4F89-BAC2-17D2983DC10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47655"/>
    <w:multiLevelType w:val="singleLevel"/>
    <w:tmpl w:val="A4F476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A7EFB"/>
    <w:rsid w:val="530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2026-01-19T08:07:00Z</dcterms:created>
  <dc:creator>Unicorn美</dc:creator>
  <cp:lastModifiedBy>Unicorn美</cp:lastModifiedBy>
  <dcterms:modified xsi:type="dcterms:W3CDTF">2026-01-19T08:07:38Z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A6817A8FEB184658A820E5D0E7F2EB13_11</vt:lpwstr>
  </property>
  <property fmtid="{D5CDD505-2E9C-101B-9397-08002B2CF9AE}" pid="4" name="KSOTemplateDocerSaveRecord">
    <vt:lpwstr>eyJoZGlkIjoiYmE1YTNhYjFlZDYyMzU0NGJjMGQxNmQzZGEwZTM3MzgiLCJ1c2VySWQiOiIzNzQ5NzExOTMifQ==</vt:lpwstr>
  </property>
</Properties>
</file>